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09B" w:rsidRPr="00C24E98" w:rsidRDefault="005F6544" w:rsidP="0034535F">
      <w:pPr>
        <w:pStyle w:val="Title"/>
        <w:jc w:val="both"/>
        <w:rPr>
          <w:rFonts w:ascii="Arial" w:hAnsi="Arial"/>
        </w:rPr>
      </w:pPr>
      <w:r>
        <w:rPr>
          <w:rFonts w:cstheme="majorHAnsi"/>
          <w:noProof/>
          <w:sz w:val="22"/>
          <w:szCs w:val="22"/>
        </w:rPr>
        <w:drawing>
          <wp:anchor distT="0" distB="0" distL="114300" distR="114300" simplePos="0" relativeHeight="251659264" behindDoc="0" locked="0" layoutInCell="1" allowOverlap="1" wp14:anchorId="39010074" wp14:editId="2A62EA4C">
            <wp:simplePos x="0" y="0"/>
            <wp:positionH relativeFrom="column">
              <wp:posOffset>4471147</wp:posOffset>
            </wp:positionH>
            <wp:positionV relativeFrom="paragraph">
              <wp:posOffset>-161327</wp:posOffset>
            </wp:positionV>
            <wp:extent cx="1360170" cy="7092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 NZSAR LOGO COL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0170" cy="709295"/>
                    </a:xfrm>
                    <a:prstGeom prst="rect">
                      <a:avLst/>
                    </a:prstGeom>
                  </pic:spPr>
                </pic:pic>
              </a:graphicData>
            </a:graphic>
            <wp14:sizeRelH relativeFrom="page">
              <wp14:pctWidth>0</wp14:pctWidth>
            </wp14:sizeRelH>
            <wp14:sizeRelV relativeFrom="page">
              <wp14:pctHeight>0</wp14:pctHeight>
            </wp14:sizeRelV>
          </wp:anchor>
        </w:drawing>
      </w:r>
    </w:p>
    <w:p w:rsidR="00C6009B" w:rsidRPr="00C24E98" w:rsidRDefault="00C300BF" w:rsidP="0034535F">
      <w:pPr>
        <w:pStyle w:val="Title"/>
        <w:jc w:val="both"/>
        <w:rPr>
          <w:rFonts w:ascii="Arial" w:hAnsi="Arial"/>
        </w:rPr>
      </w:pPr>
    </w:p>
    <w:p w:rsidR="00A600A1" w:rsidRDefault="00C300BF" w:rsidP="0034535F">
      <w:pPr>
        <w:pStyle w:val="Title"/>
        <w:jc w:val="both"/>
        <w:rPr>
          <w:rFonts w:ascii="Arial" w:hAnsi="Arial"/>
        </w:rPr>
      </w:pPr>
    </w:p>
    <w:p w:rsidR="00A600A1" w:rsidRDefault="00C300BF" w:rsidP="0034535F">
      <w:pPr>
        <w:pStyle w:val="Title"/>
        <w:jc w:val="both"/>
        <w:rPr>
          <w:rFonts w:ascii="Arial" w:hAnsi="Arial"/>
        </w:rPr>
      </w:pPr>
    </w:p>
    <w:p w:rsidR="00A600A1" w:rsidRDefault="0034535F" w:rsidP="00A600A1">
      <w:pPr>
        <w:pStyle w:val="Title"/>
        <w:spacing w:line="360" w:lineRule="auto"/>
        <w:jc w:val="both"/>
        <w:rPr>
          <w:rFonts w:ascii="Arial" w:hAnsi="Arial"/>
        </w:rPr>
      </w:pPr>
      <w:r w:rsidRPr="00C24E98">
        <w:rPr>
          <w:rFonts w:ascii="Arial" w:hAnsi="Arial"/>
        </w:rPr>
        <w:t>Extended Search Planning</w:t>
      </w:r>
      <w:r w:rsidR="006A753F">
        <w:rPr>
          <w:rFonts w:ascii="Arial" w:hAnsi="Arial"/>
        </w:rPr>
        <w:t xml:space="preserve"> (Land)</w:t>
      </w:r>
      <w:r w:rsidR="006A753F" w:rsidRPr="00C24E98">
        <w:rPr>
          <w:rFonts w:ascii="Arial" w:hAnsi="Arial"/>
        </w:rPr>
        <w:t xml:space="preserve"> </w:t>
      </w:r>
    </w:p>
    <w:p w:rsidR="004E700F" w:rsidRPr="002A75A8" w:rsidRDefault="006A753F" w:rsidP="00A600A1">
      <w:pPr>
        <w:pStyle w:val="Title"/>
        <w:spacing w:line="360" w:lineRule="auto"/>
        <w:jc w:val="both"/>
        <w:rPr>
          <w:rFonts w:ascii="Arial" w:hAnsi="Arial"/>
          <w:caps/>
        </w:rPr>
      </w:pPr>
      <w:r w:rsidRPr="002A75A8">
        <w:rPr>
          <w:rFonts w:ascii="Arial" w:hAnsi="Arial"/>
          <w:caps/>
        </w:rPr>
        <w:t>Pre C</w:t>
      </w:r>
      <w:r w:rsidR="0034535F" w:rsidRPr="002A75A8">
        <w:rPr>
          <w:rFonts w:ascii="Arial" w:hAnsi="Arial"/>
          <w:caps/>
        </w:rPr>
        <w:t>ourse Assignment</w:t>
      </w:r>
    </w:p>
    <w:p w:rsidR="00A600A1" w:rsidRDefault="00C300BF" w:rsidP="00C6009B">
      <w:pPr>
        <w:jc w:val="both"/>
        <w:rPr>
          <w:rFonts w:ascii="Arial" w:hAnsi="Arial"/>
          <w:b/>
        </w:rPr>
      </w:pPr>
    </w:p>
    <w:p w:rsidR="005B5E60" w:rsidRPr="00A600A1" w:rsidRDefault="006A753F" w:rsidP="00C6009B">
      <w:pPr>
        <w:jc w:val="both"/>
        <w:rPr>
          <w:rFonts w:ascii="Arial" w:hAnsi="Arial"/>
          <w:b/>
        </w:rPr>
      </w:pPr>
      <w:r w:rsidRPr="00A600A1">
        <w:rPr>
          <w:rFonts w:ascii="Arial" w:hAnsi="Arial"/>
          <w:b/>
        </w:rPr>
        <w:t>Introduction</w:t>
      </w:r>
    </w:p>
    <w:p w:rsidR="0034535F" w:rsidRPr="00C24E98" w:rsidRDefault="0034535F" w:rsidP="00C6009B">
      <w:pPr>
        <w:jc w:val="both"/>
        <w:rPr>
          <w:rFonts w:ascii="Arial" w:hAnsi="Arial"/>
        </w:rPr>
      </w:pPr>
      <w:r w:rsidRPr="00C24E98">
        <w:rPr>
          <w:rFonts w:ascii="Arial" w:hAnsi="Arial"/>
        </w:rPr>
        <w:t>New Ze</w:t>
      </w:r>
      <w:r w:rsidR="006A753F" w:rsidRPr="00C24E98">
        <w:rPr>
          <w:rFonts w:ascii="Arial" w:hAnsi="Arial"/>
        </w:rPr>
        <w:t>aland search and rescue authorities</w:t>
      </w:r>
      <w:r w:rsidRPr="00C24E98">
        <w:rPr>
          <w:rFonts w:ascii="Arial" w:hAnsi="Arial"/>
        </w:rPr>
        <w:t xml:space="preserve"> resolve </w:t>
      </w:r>
      <w:r w:rsidR="006A753F" w:rsidRPr="00C24E98">
        <w:rPr>
          <w:rFonts w:ascii="Arial" w:hAnsi="Arial"/>
        </w:rPr>
        <w:t xml:space="preserve">about </w:t>
      </w:r>
      <w:r w:rsidRPr="00C24E98">
        <w:rPr>
          <w:rFonts w:ascii="Arial" w:hAnsi="Arial"/>
        </w:rPr>
        <w:t>94% of all operations within the first deployment of resource us</w:t>
      </w:r>
      <w:r w:rsidR="006A753F" w:rsidRPr="00C24E98">
        <w:rPr>
          <w:rFonts w:ascii="Arial" w:hAnsi="Arial"/>
        </w:rPr>
        <w:t xml:space="preserve">ing well proven initial actions, which you would have learnt about on the </w:t>
      </w:r>
      <w:r w:rsidR="006A753F" w:rsidRPr="00A600A1">
        <w:rPr>
          <w:rFonts w:ascii="Arial" w:hAnsi="Arial"/>
        </w:rPr>
        <w:t>Managing the Initial Response (</w:t>
      </w:r>
      <w:proofErr w:type="spellStart"/>
      <w:r w:rsidR="006A753F" w:rsidRPr="00A600A1">
        <w:rPr>
          <w:rFonts w:ascii="Arial" w:hAnsi="Arial"/>
        </w:rPr>
        <w:t>MTIR</w:t>
      </w:r>
      <w:proofErr w:type="spellEnd"/>
      <w:r w:rsidR="006A753F" w:rsidRPr="00A600A1">
        <w:rPr>
          <w:rFonts w:ascii="Arial" w:hAnsi="Arial"/>
        </w:rPr>
        <w:t>) land course.</w:t>
      </w:r>
    </w:p>
    <w:p w:rsidR="00002659" w:rsidRPr="00C24E98" w:rsidRDefault="0034535F" w:rsidP="00C6009B">
      <w:pPr>
        <w:jc w:val="both"/>
        <w:rPr>
          <w:rFonts w:ascii="Arial" w:hAnsi="Arial"/>
        </w:rPr>
      </w:pPr>
      <w:r w:rsidRPr="00C24E98">
        <w:rPr>
          <w:rFonts w:ascii="Arial" w:hAnsi="Arial"/>
        </w:rPr>
        <w:t xml:space="preserve">It is when the subject is not located within this timeframe that a far more analytical approach using formal </w:t>
      </w:r>
      <w:r w:rsidR="006A753F" w:rsidRPr="00C24E98">
        <w:rPr>
          <w:rFonts w:ascii="Arial" w:hAnsi="Arial"/>
        </w:rPr>
        <w:t xml:space="preserve">or extended </w:t>
      </w:r>
      <w:r w:rsidRPr="00C24E98">
        <w:rPr>
          <w:rFonts w:ascii="Arial" w:hAnsi="Arial"/>
        </w:rPr>
        <w:t>search planning techniq</w:t>
      </w:r>
      <w:r w:rsidR="006A753F" w:rsidRPr="00C24E98">
        <w:rPr>
          <w:rFonts w:ascii="Arial" w:hAnsi="Arial"/>
        </w:rPr>
        <w:t xml:space="preserve">ues </w:t>
      </w:r>
      <w:r w:rsidRPr="00C24E98">
        <w:rPr>
          <w:rFonts w:ascii="Arial" w:hAnsi="Arial"/>
        </w:rPr>
        <w:t>need</w:t>
      </w:r>
      <w:r w:rsidR="006A753F" w:rsidRPr="00C24E98">
        <w:rPr>
          <w:rFonts w:ascii="Arial" w:hAnsi="Arial"/>
        </w:rPr>
        <w:t>s</w:t>
      </w:r>
      <w:r w:rsidRPr="00C24E98">
        <w:rPr>
          <w:rFonts w:ascii="Arial" w:hAnsi="Arial"/>
        </w:rPr>
        <w:t xml:space="preserve"> to be applied.</w:t>
      </w:r>
      <w:r w:rsidR="006A753F" w:rsidRPr="00C24E98">
        <w:rPr>
          <w:rFonts w:ascii="Arial" w:hAnsi="Arial"/>
        </w:rPr>
        <w:t xml:space="preserve"> It is these techniques that you will learn on the </w:t>
      </w:r>
      <w:r w:rsidR="006A753F" w:rsidRPr="00A600A1">
        <w:rPr>
          <w:rFonts w:ascii="Arial" w:hAnsi="Arial"/>
        </w:rPr>
        <w:t>Extended Search Planning Land Course.</w:t>
      </w:r>
    </w:p>
    <w:p w:rsidR="005B5E60" w:rsidRPr="00C24E98" w:rsidRDefault="006A753F" w:rsidP="00C6009B">
      <w:pPr>
        <w:jc w:val="both"/>
        <w:rPr>
          <w:rFonts w:ascii="Arial" w:hAnsi="Arial"/>
        </w:rPr>
      </w:pPr>
      <w:r>
        <w:rPr>
          <w:rFonts w:ascii="Arial" w:hAnsi="Arial"/>
        </w:rPr>
        <w:t>This Pre C</w:t>
      </w:r>
      <w:r w:rsidRPr="00C24E98">
        <w:rPr>
          <w:rFonts w:ascii="Arial" w:hAnsi="Arial"/>
        </w:rPr>
        <w:t>ourse Assignment is designed to get you thinking about extended search management so that you can actively participate in the course and more easily achieve the learning outcomes.</w:t>
      </w:r>
    </w:p>
    <w:p w:rsidR="005B5E60" w:rsidRPr="00C24E98" w:rsidRDefault="006A753F" w:rsidP="005B5E60">
      <w:pPr>
        <w:rPr>
          <w:rFonts w:ascii="Arial" w:hAnsi="Arial"/>
        </w:rPr>
      </w:pPr>
      <w:r w:rsidRPr="00C24E98">
        <w:rPr>
          <w:rFonts w:ascii="Arial" w:hAnsi="Arial"/>
        </w:rPr>
        <w:t xml:space="preserve">If you </w:t>
      </w:r>
      <w:r>
        <w:rPr>
          <w:rFonts w:ascii="Arial" w:hAnsi="Arial"/>
        </w:rPr>
        <w:t>need help with any of the e</w:t>
      </w:r>
      <w:r w:rsidRPr="00C24E98">
        <w:rPr>
          <w:rFonts w:ascii="Arial" w:hAnsi="Arial"/>
        </w:rPr>
        <w:t>xercises please do not hesitate to contact one of the tutors.</w:t>
      </w:r>
    </w:p>
    <w:p w:rsidR="005B5E60" w:rsidRPr="00C24E98" w:rsidRDefault="006A753F" w:rsidP="005B5E60">
      <w:pPr>
        <w:rPr>
          <w:rFonts w:ascii="Arial" w:hAnsi="Arial"/>
        </w:rPr>
      </w:pPr>
      <w:r>
        <w:rPr>
          <w:rFonts w:ascii="Arial" w:hAnsi="Arial"/>
        </w:rPr>
        <w:t>Bring the completed A</w:t>
      </w:r>
      <w:r w:rsidRPr="00C24E98">
        <w:rPr>
          <w:rFonts w:ascii="Arial" w:hAnsi="Arial"/>
        </w:rPr>
        <w:t>ssignment with you to the course as it will be collected and used as evidence for assessment purposes.</w:t>
      </w:r>
    </w:p>
    <w:p w:rsidR="005B5E60" w:rsidRPr="00C24E98" w:rsidRDefault="00C300BF" w:rsidP="00002659">
      <w:pPr>
        <w:pStyle w:val="Heading1"/>
        <w:pBdr>
          <w:top w:val="single" w:sz="4" w:space="1" w:color="auto"/>
        </w:pBdr>
        <w:rPr>
          <w:rFonts w:ascii="Arial" w:hAnsi="Arial"/>
        </w:rPr>
        <w:sectPr w:rsidR="005B5E60" w:rsidRPr="00C24E98">
          <w:footerReference w:type="default" r:id="rId8"/>
          <w:pgSz w:w="11906" w:h="16838"/>
          <w:pgMar w:top="1440" w:right="1440" w:bottom="1440" w:left="1440" w:header="708" w:footer="708" w:gutter="0"/>
          <w:cols w:space="708"/>
          <w:docGrid w:linePitch="360"/>
        </w:sectPr>
      </w:pPr>
    </w:p>
    <w:p w:rsidR="00002659" w:rsidRPr="00C24E98" w:rsidRDefault="006A753F" w:rsidP="005B5E60">
      <w:pPr>
        <w:pStyle w:val="Heading1"/>
        <w:rPr>
          <w:rFonts w:ascii="Arial" w:hAnsi="Arial"/>
        </w:rPr>
      </w:pPr>
      <w:r w:rsidRPr="00C24E98">
        <w:rPr>
          <w:rFonts w:ascii="Arial" w:hAnsi="Arial"/>
        </w:rPr>
        <w:t>Exercise One</w:t>
      </w:r>
    </w:p>
    <w:p w:rsidR="00002659" w:rsidRPr="00C24E98" w:rsidRDefault="00C300BF" w:rsidP="00002659">
      <w:pPr>
        <w:rPr>
          <w:rFonts w:ascii="Arial" w:hAnsi="Arial"/>
        </w:rPr>
      </w:pPr>
    </w:p>
    <w:p w:rsidR="00903A35" w:rsidRDefault="006A753F" w:rsidP="00002659">
      <w:pPr>
        <w:rPr>
          <w:rFonts w:ascii="Arial" w:hAnsi="Arial"/>
        </w:rPr>
      </w:pPr>
      <w:r w:rsidRPr="00C24E98">
        <w:rPr>
          <w:rFonts w:ascii="Arial" w:hAnsi="Arial"/>
        </w:rPr>
        <w:t>Download the Land Search and Rescue Response Guidelines from the NZSAR website</w:t>
      </w:r>
      <w:r>
        <w:rPr>
          <w:rFonts w:ascii="Arial" w:hAnsi="Arial"/>
        </w:rPr>
        <w:t xml:space="preserve">. </w:t>
      </w:r>
      <w:r w:rsidRPr="00C24E98">
        <w:rPr>
          <w:rFonts w:ascii="Arial" w:hAnsi="Arial"/>
        </w:rPr>
        <w:t>These Guideline</w:t>
      </w:r>
      <w:r>
        <w:rPr>
          <w:rFonts w:ascii="Arial" w:hAnsi="Arial"/>
        </w:rPr>
        <w:t>s underpin all learning on the Extended Search P</w:t>
      </w:r>
      <w:r w:rsidRPr="00C24E98">
        <w:rPr>
          <w:rFonts w:ascii="Arial" w:hAnsi="Arial"/>
        </w:rPr>
        <w:t>lanning</w:t>
      </w:r>
      <w:r>
        <w:rPr>
          <w:rFonts w:ascii="Arial" w:hAnsi="Arial"/>
        </w:rPr>
        <w:t xml:space="preserve"> (Land)</w:t>
      </w:r>
      <w:r w:rsidRPr="00C24E98">
        <w:rPr>
          <w:rFonts w:ascii="Arial" w:hAnsi="Arial"/>
        </w:rPr>
        <w:t xml:space="preserve"> course</w:t>
      </w:r>
      <w:r>
        <w:rPr>
          <w:rFonts w:ascii="Arial" w:hAnsi="Arial"/>
        </w:rPr>
        <w:t>.</w:t>
      </w:r>
    </w:p>
    <w:p w:rsidR="000E294F" w:rsidRPr="00F7528A" w:rsidRDefault="00F7528A" w:rsidP="00F7528A">
      <w:pPr>
        <w:spacing w:after="0"/>
        <w:jc w:val="center"/>
        <w:rPr>
          <w:rFonts w:ascii="Arial" w:hAnsi="Arial"/>
        </w:rPr>
      </w:pPr>
      <w:hyperlink r:id="rId9" w:history="1">
        <w:r w:rsidRPr="00F7528A">
          <w:rPr>
            <w:rStyle w:val="Hyperlink"/>
          </w:rPr>
          <w:t>https://nzsar.govt.nz/nzs-sar/nzs-sar-guidelines-overview/</w:t>
        </w:r>
        <w:r w:rsidR="006A753F" w:rsidRPr="00F7528A">
          <w:rPr>
            <w:rStyle w:val="Hyperlink"/>
            <w:rFonts w:ascii="Arial" w:hAnsi="Arial"/>
          </w:rPr>
          <w:t xml:space="preserve">Read the </w:t>
        </w:r>
        <w:r w:rsidR="006A753F" w:rsidRPr="00F7528A">
          <w:rPr>
            <w:rStyle w:val="Hyperlink"/>
            <w:rFonts w:ascii="Arial" w:hAnsi="Arial"/>
          </w:rPr>
          <w:t>R</w:t>
        </w:r>
        <w:r w:rsidR="006A753F" w:rsidRPr="00F7528A">
          <w:rPr>
            <w:rStyle w:val="Hyperlink"/>
            <w:rFonts w:ascii="Arial" w:hAnsi="Arial"/>
          </w:rPr>
          <w:t>esponse Guidelines.</w:t>
        </w:r>
      </w:hyperlink>
    </w:p>
    <w:p w:rsidR="00002659" w:rsidRPr="000E294F" w:rsidRDefault="00C300BF" w:rsidP="000E294F">
      <w:pPr>
        <w:spacing w:after="0"/>
        <w:rPr>
          <w:rFonts w:ascii="Arial" w:hAnsi="Arial"/>
        </w:rPr>
      </w:pPr>
    </w:p>
    <w:p w:rsidR="00002659" w:rsidRPr="00C24E98" w:rsidRDefault="006A753F" w:rsidP="000E294F">
      <w:pPr>
        <w:pStyle w:val="ListParagraph"/>
        <w:numPr>
          <w:ilvl w:val="0"/>
          <w:numId w:val="1"/>
        </w:numPr>
        <w:spacing w:before="120"/>
        <w:rPr>
          <w:rFonts w:ascii="Arial" w:hAnsi="Arial"/>
        </w:rPr>
      </w:pPr>
      <w:r w:rsidRPr="00C24E98">
        <w:rPr>
          <w:rFonts w:ascii="Arial" w:hAnsi="Arial"/>
        </w:rPr>
        <w:t xml:space="preserve">Note down anything from the Guidelines that you would like to have clarified or explained during the </w:t>
      </w:r>
      <w:proofErr w:type="spellStart"/>
      <w:r w:rsidRPr="00C24E98">
        <w:rPr>
          <w:rFonts w:ascii="Arial" w:hAnsi="Arial"/>
        </w:rPr>
        <w:t>ESP</w:t>
      </w:r>
      <w:r>
        <w:rPr>
          <w:rFonts w:ascii="Arial" w:hAnsi="Arial"/>
        </w:rPr>
        <w:t>L</w:t>
      </w:r>
      <w:proofErr w:type="spellEnd"/>
      <w:r w:rsidRPr="00C24E98">
        <w:rPr>
          <w:rFonts w:ascii="Arial" w:hAnsi="Arial"/>
        </w:rPr>
        <w:t xml:space="preserve"> course</w:t>
      </w:r>
      <w:r>
        <w:rPr>
          <w:rFonts w:ascii="Arial" w:hAnsi="Arial"/>
        </w:rPr>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242"/>
      </w:tblGrid>
      <w:tr w:rsidR="00C6009B" w:rsidRPr="00C24E98">
        <w:tc>
          <w:tcPr>
            <w:tcW w:w="9242" w:type="dxa"/>
          </w:tcPr>
          <w:p w:rsidR="00C6009B" w:rsidRPr="00C24E98" w:rsidRDefault="00C300BF" w:rsidP="000E294F">
            <w:pPr>
              <w:spacing w:line="480" w:lineRule="auto"/>
              <w:rPr>
                <w:rFonts w:ascii="Arial" w:hAnsi="Arial"/>
              </w:rPr>
            </w:pPr>
          </w:p>
        </w:tc>
      </w:tr>
      <w:tr w:rsidR="00C6009B" w:rsidRPr="00C24E98">
        <w:tc>
          <w:tcPr>
            <w:tcW w:w="9242" w:type="dxa"/>
          </w:tcPr>
          <w:p w:rsidR="00C6009B" w:rsidRPr="00C24E98" w:rsidRDefault="00C300BF" w:rsidP="000E294F">
            <w:pPr>
              <w:spacing w:line="480" w:lineRule="auto"/>
              <w:rPr>
                <w:rFonts w:ascii="Arial" w:hAnsi="Arial"/>
              </w:rPr>
            </w:pPr>
          </w:p>
        </w:tc>
      </w:tr>
      <w:tr w:rsidR="00C6009B" w:rsidRPr="00C24E98">
        <w:tc>
          <w:tcPr>
            <w:tcW w:w="9242" w:type="dxa"/>
          </w:tcPr>
          <w:p w:rsidR="00C6009B" w:rsidRPr="00C24E98" w:rsidRDefault="00C300BF" w:rsidP="000E294F">
            <w:pPr>
              <w:spacing w:line="480" w:lineRule="auto"/>
              <w:rPr>
                <w:rFonts w:ascii="Arial" w:hAnsi="Arial"/>
              </w:rPr>
            </w:pPr>
          </w:p>
        </w:tc>
      </w:tr>
      <w:tr w:rsidR="00C6009B" w:rsidRPr="00C24E98">
        <w:tc>
          <w:tcPr>
            <w:tcW w:w="9242" w:type="dxa"/>
          </w:tcPr>
          <w:p w:rsidR="00C6009B" w:rsidRPr="00C24E98" w:rsidRDefault="00C300BF" w:rsidP="000E294F">
            <w:pPr>
              <w:spacing w:line="480" w:lineRule="auto"/>
              <w:rPr>
                <w:rFonts w:ascii="Arial" w:hAnsi="Arial"/>
              </w:rPr>
            </w:pPr>
          </w:p>
        </w:tc>
      </w:tr>
      <w:tr w:rsidR="00C6009B" w:rsidRPr="00C24E98">
        <w:tc>
          <w:tcPr>
            <w:tcW w:w="9242" w:type="dxa"/>
          </w:tcPr>
          <w:p w:rsidR="00C6009B" w:rsidRPr="00C24E98" w:rsidRDefault="00C300BF" w:rsidP="000E294F">
            <w:pPr>
              <w:spacing w:line="480" w:lineRule="auto"/>
              <w:rPr>
                <w:rFonts w:ascii="Arial" w:hAnsi="Arial"/>
              </w:rPr>
            </w:pPr>
          </w:p>
        </w:tc>
      </w:tr>
      <w:tr w:rsidR="00C6009B" w:rsidRPr="00C24E98">
        <w:tc>
          <w:tcPr>
            <w:tcW w:w="9242" w:type="dxa"/>
          </w:tcPr>
          <w:p w:rsidR="00C6009B" w:rsidRPr="00C24E98" w:rsidRDefault="00C300BF" w:rsidP="000E294F">
            <w:pPr>
              <w:spacing w:line="480" w:lineRule="auto"/>
              <w:rPr>
                <w:rFonts w:ascii="Arial" w:hAnsi="Arial"/>
              </w:rPr>
            </w:pPr>
          </w:p>
        </w:tc>
      </w:tr>
    </w:tbl>
    <w:p w:rsidR="00C6009B" w:rsidRPr="00C24E98" w:rsidRDefault="00C300BF" w:rsidP="00002659">
      <w:pPr>
        <w:rPr>
          <w:rFonts w:ascii="Arial" w:hAnsi="Arial"/>
        </w:rPr>
      </w:pPr>
    </w:p>
    <w:p w:rsidR="001116BE" w:rsidRDefault="006A753F" w:rsidP="001116BE">
      <w:pPr>
        <w:pStyle w:val="ListParagraph"/>
        <w:numPr>
          <w:ilvl w:val="0"/>
          <w:numId w:val="1"/>
        </w:numPr>
        <w:spacing w:after="0"/>
        <w:rPr>
          <w:rFonts w:ascii="Arial" w:hAnsi="Arial"/>
        </w:rPr>
      </w:pPr>
      <w:r w:rsidRPr="00C24E98">
        <w:rPr>
          <w:rFonts w:ascii="Arial" w:hAnsi="Arial"/>
        </w:rPr>
        <w:t xml:space="preserve">Use the Guidelines to evaluate the </w:t>
      </w:r>
      <w:r w:rsidRPr="00A600A1">
        <w:rPr>
          <w:rFonts w:ascii="Arial" w:hAnsi="Arial"/>
        </w:rPr>
        <w:t>conduct of a search operation</w:t>
      </w:r>
      <w:r w:rsidRPr="00903A35">
        <w:rPr>
          <w:rFonts w:ascii="Arial" w:hAnsi="Arial"/>
          <w:u w:val="single"/>
        </w:rPr>
        <w:t xml:space="preserve"> that you have been involved in or have knowledge of</w:t>
      </w:r>
      <w:r>
        <w:rPr>
          <w:rFonts w:ascii="Arial" w:hAnsi="Arial"/>
        </w:rPr>
        <w:t xml:space="preserve">. </w:t>
      </w:r>
      <w:r w:rsidRPr="001116BE">
        <w:rPr>
          <w:rFonts w:ascii="Arial" w:hAnsi="Arial"/>
        </w:rPr>
        <w:t>Work through the Guid</w:t>
      </w:r>
      <w:r>
        <w:rPr>
          <w:rFonts w:ascii="Arial" w:hAnsi="Arial"/>
        </w:rPr>
        <w:t>elines up to and including the c</w:t>
      </w:r>
      <w:r w:rsidRPr="001116BE">
        <w:rPr>
          <w:rFonts w:ascii="Arial" w:hAnsi="Arial"/>
        </w:rPr>
        <w:t xml:space="preserve">reation of planning regions and allocation of </w:t>
      </w:r>
      <w:proofErr w:type="spellStart"/>
      <w:r w:rsidRPr="001116BE">
        <w:rPr>
          <w:rFonts w:ascii="Arial" w:hAnsi="Arial"/>
        </w:rPr>
        <w:t>POA</w:t>
      </w:r>
      <w:proofErr w:type="spellEnd"/>
      <w:r w:rsidRPr="001116BE">
        <w:rPr>
          <w:rFonts w:ascii="Arial" w:hAnsi="Arial"/>
        </w:rPr>
        <w:t xml:space="preserve"> (</w:t>
      </w:r>
      <w:r>
        <w:rPr>
          <w:rFonts w:ascii="Arial" w:hAnsi="Arial"/>
        </w:rPr>
        <w:t xml:space="preserve">top of </w:t>
      </w:r>
      <w:r w:rsidRPr="001116BE">
        <w:rPr>
          <w:rFonts w:ascii="Arial" w:hAnsi="Arial"/>
        </w:rPr>
        <w:t>page 6) commenting on the actions taken during your chosen operation</w:t>
      </w:r>
      <w:r>
        <w:rPr>
          <w:rFonts w:ascii="Arial" w:hAnsi="Arial"/>
        </w:rPr>
        <w:t xml:space="preserve"> using the process below</w:t>
      </w:r>
      <w:r w:rsidRPr="001116BE">
        <w:rPr>
          <w:rFonts w:ascii="Arial" w:hAnsi="Arial"/>
        </w:rPr>
        <w:t xml:space="preserve">. </w:t>
      </w:r>
    </w:p>
    <w:p w:rsidR="00002659" w:rsidRPr="00E44FA1" w:rsidRDefault="00C300BF" w:rsidP="00E44FA1">
      <w:pPr>
        <w:spacing w:after="0"/>
        <w:rPr>
          <w:rFonts w:ascii="Arial" w:hAnsi="Arial"/>
        </w:rPr>
      </w:pPr>
    </w:p>
    <w:p w:rsidR="00C24E98" w:rsidRPr="00C24E98" w:rsidRDefault="006A753F" w:rsidP="00C24E98">
      <w:pPr>
        <w:pStyle w:val="ListParagraph"/>
        <w:numPr>
          <w:ilvl w:val="0"/>
          <w:numId w:val="5"/>
        </w:numPr>
        <w:rPr>
          <w:rFonts w:ascii="Arial" w:hAnsi="Arial"/>
        </w:rPr>
      </w:pPr>
      <w:r>
        <w:rPr>
          <w:rFonts w:ascii="Arial" w:hAnsi="Arial"/>
        </w:rPr>
        <w:t>List</w:t>
      </w:r>
      <w:r w:rsidRPr="00C24E98">
        <w:rPr>
          <w:rFonts w:ascii="Arial" w:hAnsi="Arial"/>
        </w:rPr>
        <w:t xml:space="preserve"> </w:t>
      </w:r>
      <w:r w:rsidRPr="000E294F">
        <w:rPr>
          <w:rFonts w:ascii="Arial" w:hAnsi="Arial"/>
          <w:u w:val="single"/>
        </w:rPr>
        <w:t>at least 8</w:t>
      </w:r>
      <w:r w:rsidRPr="00C24E98">
        <w:rPr>
          <w:rFonts w:ascii="Arial" w:hAnsi="Arial"/>
        </w:rPr>
        <w:t xml:space="preserve"> actions from the Response Guidelines in the tabl</w:t>
      </w:r>
      <w:r>
        <w:rPr>
          <w:rFonts w:ascii="Arial" w:hAnsi="Arial"/>
        </w:rPr>
        <w:t>e below – these are the ‘Action</w:t>
      </w:r>
      <w:r w:rsidRPr="00C24E98">
        <w:rPr>
          <w:rFonts w:ascii="Arial" w:hAnsi="Arial"/>
        </w:rPr>
        <w:t xml:space="preserve"> Required’ in the left hand column of the Response G</w:t>
      </w:r>
      <w:r>
        <w:rPr>
          <w:rFonts w:ascii="Arial" w:hAnsi="Arial"/>
        </w:rPr>
        <w:t>uidelines</w:t>
      </w:r>
      <w:r w:rsidRPr="00C24E98">
        <w:rPr>
          <w:rFonts w:ascii="Arial" w:hAnsi="Arial"/>
        </w:rPr>
        <w:t>.</w:t>
      </w:r>
    </w:p>
    <w:p w:rsidR="00C24E98" w:rsidRPr="00C24E98" w:rsidRDefault="006A753F" w:rsidP="00C24E98">
      <w:pPr>
        <w:pStyle w:val="ListParagraph"/>
        <w:numPr>
          <w:ilvl w:val="0"/>
          <w:numId w:val="5"/>
        </w:numPr>
        <w:rPr>
          <w:rFonts w:ascii="Arial" w:hAnsi="Arial"/>
        </w:rPr>
      </w:pPr>
      <w:r w:rsidRPr="00C24E98">
        <w:rPr>
          <w:rFonts w:ascii="Arial" w:hAnsi="Arial"/>
        </w:rPr>
        <w:t xml:space="preserve">In the right hand column </w:t>
      </w:r>
      <w:r>
        <w:rPr>
          <w:rFonts w:ascii="Arial" w:hAnsi="Arial"/>
        </w:rPr>
        <w:t>of the table explain how the</w:t>
      </w:r>
      <w:r w:rsidRPr="00C24E98">
        <w:rPr>
          <w:rFonts w:ascii="Arial" w:hAnsi="Arial"/>
        </w:rPr>
        <w:t xml:space="preserve"> actions were applied and how effective they were. An ex</w:t>
      </w:r>
      <w:r>
        <w:rPr>
          <w:rFonts w:ascii="Arial" w:hAnsi="Arial"/>
        </w:rPr>
        <w:t>ample has been provided for you.</w:t>
      </w:r>
    </w:p>
    <w:p w:rsidR="00C24E98" w:rsidRPr="00C24E98" w:rsidRDefault="00C300BF" w:rsidP="00C24E98">
      <w:pPr>
        <w:rPr>
          <w:rFonts w:ascii="Arial" w:hAnsi="Arial"/>
        </w:rPr>
      </w:pPr>
    </w:p>
    <w:p w:rsidR="00C24E98" w:rsidRPr="00C24E98" w:rsidRDefault="00C300BF" w:rsidP="00772C74">
      <w:pPr>
        <w:rPr>
          <w:rFonts w:ascii="Arial" w:hAnsi="Arial"/>
        </w:rPr>
      </w:pPr>
    </w:p>
    <w:p w:rsidR="00C24E98" w:rsidRPr="00C24E98" w:rsidRDefault="00C300BF" w:rsidP="00772C74">
      <w:pPr>
        <w:rPr>
          <w:rFonts w:ascii="Arial" w:hAnsi="Arial"/>
        </w:rPr>
      </w:pPr>
    </w:p>
    <w:p w:rsidR="00C24E98" w:rsidRPr="00C24E98" w:rsidRDefault="00C300BF" w:rsidP="00772C74">
      <w:pPr>
        <w:rPr>
          <w:rFonts w:ascii="Arial" w:hAnsi="Arial"/>
        </w:rPr>
      </w:pPr>
    </w:p>
    <w:p w:rsidR="00C24E98" w:rsidRPr="00C24E98" w:rsidRDefault="00C300BF" w:rsidP="00772C74">
      <w:pPr>
        <w:rPr>
          <w:rFonts w:ascii="Arial" w:hAnsi="Arial"/>
        </w:rPr>
      </w:pPr>
    </w:p>
    <w:p w:rsidR="00C24E98" w:rsidRPr="00C24E98" w:rsidRDefault="00C300BF" w:rsidP="00772C74">
      <w:pPr>
        <w:rPr>
          <w:rFonts w:ascii="Arial" w:hAnsi="Arial"/>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16"/>
        <w:gridCol w:w="5726"/>
      </w:tblGrid>
      <w:tr w:rsidR="00A8059B" w:rsidRPr="00C24E98">
        <w:tc>
          <w:tcPr>
            <w:tcW w:w="3516" w:type="dxa"/>
            <w:shd w:val="clear" w:color="auto" w:fill="auto"/>
          </w:tcPr>
          <w:p w:rsidR="00772C74" w:rsidRPr="002A75A8" w:rsidRDefault="006A753F" w:rsidP="001731A8">
            <w:pPr>
              <w:spacing w:before="120" w:after="120"/>
              <w:jc w:val="center"/>
              <w:rPr>
                <w:rFonts w:ascii="Arial" w:hAnsi="Arial"/>
                <w:b/>
                <w:szCs w:val="28"/>
              </w:rPr>
            </w:pPr>
            <w:r w:rsidRPr="002A75A8">
              <w:rPr>
                <w:rFonts w:ascii="Arial" w:hAnsi="Arial"/>
                <w:b/>
                <w:szCs w:val="28"/>
              </w:rPr>
              <w:t>Actions Required</w:t>
            </w:r>
          </w:p>
        </w:tc>
        <w:tc>
          <w:tcPr>
            <w:tcW w:w="5726" w:type="dxa"/>
            <w:shd w:val="clear" w:color="auto" w:fill="auto"/>
          </w:tcPr>
          <w:p w:rsidR="00812550" w:rsidRPr="002A75A8" w:rsidRDefault="006A753F" w:rsidP="001731A8">
            <w:pPr>
              <w:spacing w:before="120" w:after="120"/>
              <w:jc w:val="center"/>
              <w:rPr>
                <w:rFonts w:ascii="Arial" w:hAnsi="Arial"/>
                <w:b/>
                <w:szCs w:val="28"/>
              </w:rPr>
            </w:pPr>
            <w:r w:rsidRPr="002A75A8">
              <w:rPr>
                <w:rFonts w:ascii="Arial" w:hAnsi="Arial"/>
                <w:b/>
                <w:szCs w:val="28"/>
              </w:rPr>
              <w:t xml:space="preserve">Explain how these were applied in your </w:t>
            </w:r>
          </w:p>
          <w:p w:rsidR="00A8059B" w:rsidRPr="002A75A8" w:rsidRDefault="006A753F" w:rsidP="00812550">
            <w:pPr>
              <w:spacing w:before="120" w:after="120"/>
              <w:jc w:val="center"/>
              <w:rPr>
                <w:rFonts w:ascii="Arial" w:hAnsi="Arial"/>
                <w:b/>
                <w:szCs w:val="28"/>
              </w:rPr>
            </w:pPr>
            <w:proofErr w:type="spellStart"/>
            <w:r w:rsidRPr="002A75A8">
              <w:rPr>
                <w:rFonts w:ascii="Arial" w:hAnsi="Arial"/>
                <w:b/>
                <w:szCs w:val="28"/>
              </w:rPr>
              <w:t>SAROP</w:t>
            </w:r>
            <w:proofErr w:type="spellEnd"/>
            <w:r>
              <w:rPr>
                <w:rFonts w:ascii="Arial" w:hAnsi="Arial"/>
                <w:b/>
                <w:szCs w:val="28"/>
              </w:rPr>
              <w:t>,</w:t>
            </w:r>
            <w:r w:rsidRPr="002A75A8">
              <w:rPr>
                <w:rFonts w:ascii="Arial" w:hAnsi="Arial"/>
                <w:b/>
                <w:szCs w:val="28"/>
              </w:rPr>
              <w:t xml:space="preserve"> and how effective they were</w:t>
            </w:r>
          </w:p>
        </w:tc>
      </w:tr>
      <w:tr w:rsidR="00A8059B" w:rsidRPr="00C24E98">
        <w:trPr>
          <w:trHeight w:val="2552"/>
        </w:trPr>
        <w:tc>
          <w:tcPr>
            <w:tcW w:w="3516" w:type="dxa"/>
            <w:shd w:val="clear" w:color="auto" w:fill="F2F2F2" w:themeFill="background1" w:themeFillShade="F2"/>
          </w:tcPr>
          <w:p w:rsidR="00A8059B" w:rsidRPr="001731A8" w:rsidRDefault="006A753F" w:rsidP="001731A8">
            <w:pPr>
              <w:pStyle w:val="ListParagraph"/>
              <w:numPr>
                <w:ilvl w:val="0"/>
                <w:numId w:val="6"/>
              </w:numPr>
              <w:spacing w:before="120" w:after="120"/>
              <w:ind w:left="567"/>
              <w:rPr>
                <w:rFonts w:ascii="Arial" w:hAnsi="Arial"/>
                <w:i/>
                <w:sz w:val="20"/>
                <w:szCs w:val="20"/>
              </w:rPr>
            </w:pPr>
            <w:r w:rsidRPr="001731A8">
              <w:rPr>
                <w:rFonts w:ascii="Arial" w:hAnsi="Arial"/>
                <w:i/>
                <w:sz w:val="20"/>
                <w:szCs w:val="20"/>
              </w:rPr>
              <w:t>Gather information and start documenting the search effort</w:t>
            </w:r>
          </w:p>
        </w:tc>
        <w:tc>
          <w:tcPr>
            <w:tcW w:w="5726" w:type="dxa"/>
            <w:shd w:val="clear" w:color="auto" w:fill="F2F2F2" w:themeFill="background1" w:themeFillShade="F2"/>
          </w:tcPr>
          <w:p w:rsidR="00A8059B" w:rsidRPr="00C24E98" w:rsidRDefault="006A753F" w:rsidP="00A600A1">
            <w:pPr>
              <w:spacing w:before="120" w:after="120"/>
              <w:rPr>
                <w:rFonts w:ascii="Arial" w:hAnsi="Arial"/>
                <w:i/>
                <w:sz w:val="20"/>
                <w:szCs w:val="20"/>
              </w:rPr>
            </w:pPr>
            <w:r w:rsidRPr="00C24E98">
              <w:rPr>
                <w:rFonts w:ascii="Arial" w:hAnsi="Arial"/>
                <w:i/>
                <w:sz w:val="20"/>
                <w:szCs w:val="20"/>
              </w:rPr>
              <w:t xml:space="preserve">Initially there wasn’t a lot to go on – the subject’s car was parked at the road end with a possibility of 3 tracks that he could have taken.  Weather information was obtained from Met service, local Police were tasked to interview family members, media were advised and sightings requested, internal Police checks conducted and track information obtained from DOC website. </w:t>
            </w:r>
            <w:proofErr w:type="spellStart"/>
            <w:r w:rsidRPr="00C24E98">
              <w:rPr>
                <w:rFonts w:ascii="Arial" w:hAnsi="Arial"/>
                <w:i/>
                <w:sz w:val="20"/>
                <w:szCs w:val="20"/>
              </w:rPr>
              <w:t>Watchouse</w:t>
            </w:r>
            <w:proofErr w:type="spellEnd"/>
            <w:r w:rsidRPr="00C24E98">
              <w:rPr>
                <w:rFonts w:ascii="Arial" w:hAnsi="Arial"/>
                <w:i/>
                <w:sz w:val="20"/>
                <w:szCs w:val="20"/>
              </w:rPr>
              <w:t xml:space="preserve"> keeper tasked with maintaining operational log and information collection plan started on white board – this all worked well although the information gained from the family proved to be unreliable as regards his experience and equipment carried</w:t>
            </w:r>
            <w:r>
              <w:rPr>
                <w:rFonts w:ascii="Arial" w:hAnsi="Arial"/>
                <w:i/>
                <w:sz w:val="20"/>
                <w:szCs w:val="20"/>
              </w:rPr>
              <w:t>.</w:t>
            </w:r>
          </w:p>
        </w:tc>
      </w:tr>
      <w:tr w:rsidR="00A8059B" w:rsidRPr="00C24E98">
        <w:trPr>
          <w:trHeight w:val="2722"/>
        </w:trPr>
        <w:tc>
          <w:tcPr>
            <w:tcW w:w="3516" w:type="dxa"/>
          </w:tcPr>
          <w:p w:rsidR="00A8059B" w:rsidRPr="001731A8" w:rsidRDefault="00C300BF" w:rsidP="001731A8">
            <w:pPr>
              <w:pStyle w:val="ListParagraph"/>
              <w:numPr>
                <w:ilvl w:val="0"/>
                <w:numId w:val="6"/>
              </w:numPr>
              <w:spacing w:before="120" w:after="120"/>
              <w:ind w:left="567"/>
              <w:rPr>
                <w:rFonts w:ascii="Arial" w:hAnsi="Arial"/>
              </w:rPr>
            </w:pPr>
          </w:p>
        </w:tc>
        <w:tc>
          <w:tcPr>
            <w:tcW w:w="5726" w:type="dxa"/>
          </w:tcPr>
          <w:p w:rsidR="00A8059B" w:rsidRPr="00C24E98" w:rsidRDefault="00C300BF" w:rsidP="00A600A1">
            <w:pPr>
              <w:spacing w:before="120" w:after="120"/>
              <w:rPr>
                <w:rFonts w:ascii="Arial" w:hAnsi="Arial"/>
              </w:rPr>
            </w:pPr>
          </w:p>
        </w:tc>
      </w:tr>
      <w:tr w:rsidR="00A8059B" w:rsidRPr="00C24E98">
        <w:trPr>
          <w:trHeight w:val="2722"/>
        </w:trPr>
        <w:tc>
          <w:tcPr>
            <w:tcW w:w="3516" w:type="dxa"/>
            <w:shd w:val="clear" w:color="auto" w:fill="F2F2F2" w:themeFill="background1" w:themeFillShade="F2"/>
          </w:tcPr>
          <w:p w:rsidR="00A8059B" w:rsidRPr="001731A8" w:rsidRDefault="00C300BF" w:rsidP="001731A8">
            <w:pPr>
              <w:pStyle w:val="ListParagraph"/>
              <w:numPr>
                <w:ilvl w:val="0"/>
                <w:numId w:val="6"/>
              </w:numPr>
              <w:spacing w:before="120" w:after="120"/>
              <w:ind w:left="567"/>
              <w:rPr>
                <w:rFonts w:ascii="Arial" w:hAnsi="Arial"/>
              </w:rPr>
            </w:pPr>
          </w:p>
        </w:tc>
        <w:tc>
          <w:tcPr>
            <w:tcW w:w="5726" w:type="dxa"/>
            <w:shd w:val="clear" w:color="auto" w:fill="F2F2F2" w:themeFill="background1" w:themeFillShade="F2"/>
          </w:tcPr>
          <w:p w:rsidR="00A8059B" w:rsidRPr="00C24E98" w:rsidRDefault="00C300BF" w:rsidP="00A600A1">
            <w:pPr>
              <w:spacing w:before="120" w:after="120"/>
              <w:rPr>
                <w:rFonts w:ascii="Arial" w:hAnsi="Arial"/>
              </w:rPr>
            </w:pPr>
          </w:p>
        </w:tc>
      </w:tr>
      <w:tr w:rsidR="00A8059B" w:rsidRPr="00C24E98">
        <w:trPr>
          <w:trHeight w:val="2722"/>
        </w:trPr>
        <w:tc>
          <w:tcPr>
            <w:tcW w:w="3516" w:type="dxa"/>
          </w:tcPr>
          <w:p w:rsidR="00A8059B" w:rsidRPr="001731A8" w:rsidRDefault="00C300BF" w:rsidP="001731A8">
            <w:pPr>
              <w:pStyle w:val="ListParagraph"/>
              <w:numPr>
                <w:ilvl w:val="0"/>
                <w:numId w:val="6"/>
              </w:numPr>
              <w:spacing w:before="120" w:after="120"/>
              <w:ind w:left="567"/>
              <w:rPr>
                <w:rFonts w:ascii="Arial" w:hAnsi="Arial"/>
              </w:rPr>
            </w:pPr>
          </w:p>
        </w:tc>
        <w:tc>
          <w:tcPr>
            <w:tcW w:w="5726" w:type="dxa"/>
          </w:tcPr>
          <w:p w:rsidR="00A8059B" w:rsidRPr="00C24E98" w:rsidRDefault="00C300BF" w:rsidP="00A600A1">
            <w:pPr>
              <w:spacing w:before="120" w:after="120"/>
              <w:rPr>
                <w:rFonts w:ascii="Arial" w:hAnsi="Arial"/>
              </w:rPr>
            </w:pPr>
          </w:p>
        </w:tc>
      </w:tr>
      <w:tr w:rsidR="00A8059B" w:rsidRPr="00C24E98">
        <w:trPr>
          <w:trHeight w:val="2722"/>
        </w:trPr>
        <w:tc>
          <w:tcPr>
            <w:tcW w:w="3516" w:type="dxa"/>
            <w:shd w:val="clear" w:color="auto" w:fill="F2F2F2" w:themeFill="background1" w:themeFillShade="F2"/>
          </w:tcPr>
          <w:p w:rsidR="00A8059B" w:rsidRPr="001731A8" w:rsidRDefault="00C300BF" w:rsidP="001731A8">
            <w:pPr>
              <w:pStyle w:val="ListParagraph"/>
              <w:numPr>
                <w:ilvl w:val="0"/>
                <w:numId w:val="6"/>
              </w:numPr>
              <w:spacing w:before="120" w:after="120"/>
              <w:ind w:left="567"/>
              <w:rPr>
                <w:rFonts w:ascii="Arial" w:hAnsi="Arial"/>
              </w:rPr>
            </w:pPr>
          </w:p>
        </w:tc>
        <w:tc>
          <w:tcPr>
            <w:tcW w:w="5726" w:type="dxa"/>
            <w:shd w:val="clear" w:color="auto" w:fill="F2F2F2" w:themeFill="background1" w:themeFillShade="F2"/>
          </w:tcPr>
          <w:p w:rsidR="00A8059B" w:rsidRPr="00C24E98" w:rsidRDefault="00C300BF" w:rsidP="00A600A1">
            <w:pPr>
              <w:spacing w:before="120" w:after="120"/>
              <w:rPr>
                <w:rFonts w:ascii="Arial" w:hAnsi="Arial"/>
              </w:rPr>
            </w:pPr>
          </w:p>
        </w:tc>
      </w:tr>
      <w:tr w:rsidR="00A8059B" w:rsidRPr="00C24E98">
        <w:trPr>
          <w:trHeight w:val="2722"/>
        </w:trPr>
        <w:tc>
          <w:tcPr>
            <w:tcW w:w="3516" w:type="dxa"/>
          </w:tcPr>
          <w:p w:rsidR="00A8059B" w:rsidRPr="001731A8" w:rsidRDefault="00C300BF" w:rsidP="001731A8">
            <w:pPr>
              <w:pStyle w:val="ListParagraph"/>
              <w:numPr>
                <w:ilvl w:val="0"/>
                <w:numId w:val="6"/>
              </w:numPr>
              <w:spacing w:before="120" w:after="120"/>
              <w:ind w:left="567"/>
              <w:rPr>
                <w:rFonts w:ascii="Arial" w:hAnsi="Arial"/>
              </w:rPr>
            </w:pPr>
          </w:p>
        </w:tc>
        <w:tc>
          <w:tcPr>
            <w:tcW w:w="5726" w:type="dxa"/>
          </w:tcPr>
          <w:p w:rsidR="00A8059B" w:rsidRPr="00C24E98" w:rsidRDefault="00C300BF" w:rsidP="00A600A1">
            <w:pPr>
              <w:spacing w:before="120" w:after="120"/>
              <w:rPr>
                <w:rFonts w:ascii="Arial" w:hAnsi="Arial"/>
              </w:rPr>
            </w:pPr>
          </w:p>
        </w:tc>
      </w:tr>
      <w:tr w:rsidR="00A8059B" w:rsidRPr="00C24E98">
        <w:trPr>
          <w:trHeight w:val="2722"/>
        </w:trPr>
        <w:tc>
          <w:tcPr>
            <w:tcW w:w="3516" w:type="dxa"/>
            <w:shd w:val="clear" w:color="auto" w:fill="F2F2F2" w:themeFill="background1" w:themeFillShade="F2"/>
          </w:tcPr>
          <w:p w:rsidR="00A8059B" w:rsidRPr="001731A8" w:rsidRDefault="00C300BF" w:rsidP="001731A8">
            <w:pPr>
              <w:pStyle w:val="ListParagraph"/>
              <w:numPr>
                <w:ilvl w:val="0"/>
                <w:numId w:val="6"/>
              </w:numPr>
              <w:spacing w:before="120" w:after="120"/>
              <w:ind w:left="567"/>
              <w:rPr>
                <w:rFonts w:ascii="Arial" w:hAnsi="Arial"/>
              </w:rPr>
            </w:pPr>
          </w:p>
        </w:tc>
        <w:tc>
          <w:tcPr>
            <w:tcW w:w="5726" w:type="dxa"/>
            <w:shd w:val="clear" w:color="auto" w:fill="F2F2F2" w:themeFill="background1" w:themeFillShade="F2"/>
          </w:tcPr>
          <w:p w:rsidR="00A8059B" w:rsidRPr="00C24E98" w:rsidRDefault="00C300BF" w:rsidP="00A600A1">
            <w:pPr>
              <w:spacing w:before="120" w:after="120"/>
              <w:rPr>
                <w:rFonts w:ascii="Arial" w:hAnsi="Arial"/>
              </w:rPr>
            </w:pPr>
          </w:p>
        </w:tc>
      </w:tr>
      <w:tr w:rsidR="00241A21" w:rsidRPr="00C24E98">
        <w:trPr>
          <w:trHeight w:val="2722"/>
        </w:trPr>
        <w:tc>
          <w:tcPr>
            <w:tcW w:w="3516" w:type="dxa"/>
          </w:tcPr>
          <w:p w:rsidR="00241A21" w:rsidRPr="001731A8" w:rsidRDefault="00C300BF" w:rsidP="001731A8">
            <w:pPr>
              <w:pStyle w:val="ListParagraph"/>
              <w:numPr>
                <w:ilvl w:val="0"/>
                <w:numId w:val="6"/>
              </w:numPr>
              <w:spacing w:before="120" w:after="120"/>
              <w:ind w:left="567"/>
              <w:rPr>
                <w:rFonts w:ascii="Arial" w:hAnsi="Arial"/>
              </w:rPr>
            </w:pPr>
          </w:p>
        </w:tc>
        <w:tc>
          <w:tcPr>
            <w:tcW w:w="5726" w:type="dxa"/>
          </w:tcPr>
          <w:p w:rsidR="00241A21" w:rsidRPr="00C24E98" w:rsidRDefault="00C300BF" w:rsidP="00A600A1">
            <w:pPr>
              <w:spacing w:before="120" w:after="120"/>
              <w:rPr>
                <w:rFonts w:ascii="Arial" w:hAnsi="Arial"/>
              </w:rPr>
            </w:pPr>
          </w:p>
        </w:tc>
      </w:tr>
      <w:tr w:rsidR="00241A21" w:rsidRPr="00C24E98">
        <w:trPr>
          <w:trHeight w:val="2722"/>
        </w:trPr>
        <w:tc>
          <w:tcPr>
            <w:tcW w:w="3516" w:type="dxa"/>
            <w:shd w:val="clear" w:color="auto" w:fill="F2F2F2" w:themeFill="background1" w:themeFillShade="F2"/>
          </w:tcPr>
          <w:p w:rsidR="00241A21" w:rsidRPr="001731A8" w:rsidRDefault="00C300BF" w:rsidP="001731A8">
            <w:pPr>
              <w:pStyle w:val="ListParagraph"/>
              <w:numPr>
                <w:ilvl w:val="0"/>
                <w:numId w:val="6"/>
              </w:numPr>
              <w:spacing w:before="120" w:after="120"/>
              <w:ind w:left="567"/>
              <w:rPr>
                <w:rFonts w:ascii="Arial" w:hAnsi="Arial"/>
              </w:rPr>
            </w:pPr>
          </w:p>
        </w:tc>
        <w:tc>
          <w:tcPr>
            <w:tcW w:w="5726" w:type="dxa"/>
            <w:shd w:val="clear" w:color="auto" w:fill="F2F2F2" w:themeFill="background1" w:themeFillShade="F2"/>
          </w:tcPr>
          <w:p w:rsidR="00241A21" w:rsidRPr="00C24E98" w:rsidRDefault="00C300BF" w:rsidP="00A600A1">
            <w:pPr>
              <w:spacing w:before="120" w:after="120"/>
              <w:rPr>
                <w:rFonts w:ascii="Arial" w:hAnsi="Arial"/>
              </w:rPr>
            </w:pPr>
          </w:p>
        </w:tc>
      </w:tr>
    </w:tbl>
    <w:p w:rsidR="00A600A1" w:rsidRDefault="00C300BF" w:rsidP="00241A21">
      <w:pPr>
        <w:pStyle w:val="Heading1"/>
        <w:rPr>
          <w:rFonts w:ascii="Arial" w:hAnsi="Arial"/>
        </w:rPr>
        <w:sectPr w:rsidR="00A600A1">
          <w:pgSz w:w="11906" w:h="16838"/>
          <w:pgMar w:top="1440" w:right="1440" w:bottom="1440" w:left="1440" w:header="708" w:footer="708" w:gutter="0"/>
          <w:cols w:space="708"/>
          <w:docGrid w:linePitch="360"/>
        </w:sectPr>
      </w:pPr>
    </w:p>
    <w:p w:rsidR="00C24E98" w:rsidRDefault="006A753F" w:rsidP="00241A21">
      <w:pPr>
        <w:pStyle w:val="Heading1"/>
        <w:rPr>
          <w:rFonts w:ascii="Arial" w:hAnsi="Arial"/>
        </w:rPr>
      </w:pPr>
      <w:r w:rsidRPr="00C24E98">
        <w:rPr>
          <w:rFonts w:ascii="Arial" w:hAnsi="Arial"/>
        </w:rPr>
        <w:t>Exercise Two</w:t>
      </w:r>
    </w:p>
    <w:p w:rsidR="00002659" w:rsidRPr="00C24E98" w:rsidRDefault="00C300BF" w:rsidP="00C24E98"/>
    <w:p w:rsidR="0034535F" w:rsidRPr="00C24E98" w:rsidRDefault="006A753F">
      <w:pPr>
        <w:rPr>
          <w:rFonts w:ascii="Arial" w:hAnsi="Arial"/>
        </w:rPr>
      </w:pPr>
      <w:r w:rsidRPr="00C24E98">
        <w:rPr>
          <w:rFonts w:ascii="Arial" w:hAnsi="Arial"/>
        </w:rPr>
        <w:t xml:space="preserve">The </w:t>
      </w:r>
      <w:proofErr w:type="spellStart"/>
      <w:r w:rsidRPr="00C24E98">
        <w:rPr>
          <w:rFonts w:ascii="Arial" w:hAnsi="Arial"/>
        </w:rPr>
        <w:t>CIMS</w:t>
      </w:r>
      <w:proofErr w:type="spellEnd"/>
      <w:r w:rsidRPr="00C24E98">
        <w:rPr>
          <w:rFonts w:ascii="Arial" w:hAnsi="Arial"/>
        </w:rPr>
        <w:t xml:space="preserve"> principles provide the foundation for the way in which </w:t>
      </w:r>
      <w:proofErr w:type="spellStart"/>
      <w:r w:rsidRPr="00C24E98">
        <w:rPr>
          <w:rFonts w:ascii="Arial" w:hAnsi="Arial"/>
        </w:rPr>
        <w:t>CIMS</w:t>
      </w:r>
      <w:proofErr w:type="spellEnd"/>
      <w:r w:rsidRPr="00C24E98">
        <w:rPr>
          <w:rFonts w:ascii="Arial" w:hAnsi="Arial"/>
        </w:rPr>
        <w:t xml:space="preserve"> is applied across </w:t>
      </w:r>
      <w:r>
        <w:rPr>
          <w:rFonts w:ascii="Arial" w:hAnsi="Arial"/>
        </w:rPr>
        <w:t>a wide range of incident types. G</w:t>
      </w:r>
      <w:r w:rsidRPr="00C24E98">
        <w:rPr>
          <w:rFonts w:ascii="Arial" w:hAnsi="Arial"/>
        </w:rPr>
        <w:t>iven the scalable and modular nature of the incident management system</w:t>
      </w:r>
      <w:r>
        <w:rPr>
          <w:rFonts w:ascii="Arial" w:hAnsi="Arial"/>
        </w:rPr>
        <w:t>,</w:t>
      </w:r>
      <w:r w:rsidRPr="00C24E98">
        <w:rPr>
          <w:rFonts w:ascii="Arial" w:hAnsi="Arial"/>
        </w:rPr>
        <w:t xml:space="preserve"> how </w:t>
      </w:r>
      <w:proofErr w:type="spellStart"/>
      <w:r>
        <w:rPr>
          <w:rFonts w:ascii="Arial" w:hAnsi="Arial"/>
        </w:rPr>
        <w:t>CIMS</w:t>
      </w:r>
      <w:proofErr w:type="spellEnd"/>
      <w:r w:rsidRPr="00C24E98">
        <w:rPr>
          <w:rFonts w:ascii="Arial" w:hAnsi="Arial"/>
        </w:rPr>
        <w:t xml:space="preserve"> is applied during the initial response may be quite different to how it needs to be applied during a multi-period search operation.</w:t>
      </w:r>
    </w:p>
    <w:p w:rsidR="00241A21" w:rsidRPr="00C24E98" w:rsidRDefault="006A753F">
      <w:pPr>
        <w:rPr>
          <w:rFonts w:ascii="Arial" w:hAnsi="Arial"/>
        </w:rPr>
      </w:pPr>
      <w:r w:rsidRPr="00C24E98">
        <w:rPr>
          <w:rFonts w:ascii="Arial" w:hAnsi="Arial"/>
        </w:rPr>
        <w:t>In the table below explain how each principle could be applied during a multi</w:t>
      </w:r>
      <w:r>
        <w:rPr>
          <w:rFonts w:ascii="Arial" w:hAnsi="Arial"/>
        </w:rPr>
        <w:t xml:space="preserve">-period land search operation and </w:t>
      </w:r>
      <w:r w:rsidRPr="00C24E98">
        <w:rPr>
          <w:rFonts w:ascii="Arial" w:hAnsi="Arial"/>
        </w:rPr>
        <w:t>provide rationale for your answer.</w:t>
      </w:r>
      <w:r>
        <w:rPr>
          <w:rFonts w:ascii="Arial" w:hAnsi="Arial"/>
        </w:rPr>
        <w:t xml:space="preserve"> A model</w:t>
      </w:r>
      <w:r w:rsidRPr="00C24E98">
        <w:rPr>
          <w:rFonts w:ascii="Arial" w:hAnsi="Arial"/>
        </w:rPr>
        <w:t xml:space="preserve"> </w:t>
      </w:r>
      <w:r>
        <w:rPr>
          <w:rFonts w:ascii="Arial" w:hAnsi="Arial"/>
        </w:rPr>
        <w:t>answer</w:t>
      </w:r>
      <w:r w:rsidRPr="00C24E98">
        <w:rPr>
          <w:rFonts w:ascii="Arial" w:hAnsi="Arial"/>
        </w:rPr>
        <w:t xml:space="preserve"> has be</w:t>
      </w:r>
      <w:r>
        <w:rPr>
          <w:rFonts w:ascii="Arial" w:hAnsi="Arial"/>
        </w:rPr>
        <w:t>en provided for you</w:t>
      </w:r>
      <w:r w:rsidRPr="00C24E98">
        <w:rPr>
          <w:rFonts w:ascii="Arial" w:hAnsi="Arial"/>
        </w:rPr>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02"/>
        <w:gridCol w:w="6440"/>
      </w:tblGrid>
      <w:tr w:rsidR="00B85490" w:rsidRPr="00C24E98">
        <w:tc>
          <w:tcPr>
            <w:tcW w:w="2802" w:type="dxa"/>
            <w:shd w:val="clear" w:color="auto" w:fill="auto"/>
          </w:tcPr>
          <w:p w:rsidR="00B85490" w:rsidRPr="00481F66" w:rsidRDefault="006A753F" w:rsidP="001731A8">
            <w:pPr>
              <w:spacing w:before="120" w:after="120"/>
              <w:jc w:val="center"/>
              <w:rPr>
                <w:rFonts w:ascii="Arial" w:hAnsi="Arial"/>
                <w:b/>
                <w:szCs w:val="28"/>
              </w:rPr>
            </w:pPr>
            <w:proofErr w:type="spellStart"/>
            <w:r w:rsidRPr="00481F66">
              <w:rPr>
                <w:rFonts w:ascii="Arial" w:hAnsi="Arial"/>
                <w:b/>
                <w:szCs w:val="28"/>
              </w:rPr>
              <w:t>CIMS</w:t>
            </w:r>
            <w:proofErr w:type="spellEnd"/>
            <w:r w:rsidRPr="00481F66">
              <w:rPr>
                <w:rFonts w:ascii="Arial" w:hAnsi="Arial"/>
                <w:b/>
                <w:szCs w:val="28"/>
              </w:rPr>
              <w:t xml:space="preserve"> Principles</w:t>
            </w:r>
          </w:p>
        </w:tc>
        <w:tc>
          <w:tcPr>
            <w:tcW w:w="6440" w:type="dxa"/>
            <w:shd w:val="clear" w:color="auto" w:fill="auto"/>
          </w:tcPr>
          <w:p w:rsidR="00481F66" w:rsidRDefault="006A753F" w:rsidP="001731A8">
            <w:pPr>
              <w:spacing w:before="120" w:after="120"/>
              <w:jc w:val="center"/>
              <w:rPr>
                <w:rFonts w:ascii="Arial" w:hAnsi="Arial"/>
                <w:b/>
                <w:szCs w:val="28"/>
              </w:rPr>
            </w:pPr>
            <w:r w:rsidRPr="00481F66">
              <w:rPr>
                <w:rFonts w:ascii="Arial" w:hAnsi="Arial"/>
                <w:b/>
                <w:szCs w:val="28"/>
              </w:rPr>
              <w:t xml:space="preserve">Explain how each principle could be applied </w:t>
            </w:r>
          </w:p>
          <w:p w:rsidR="00B85490" w:rsidRPr="00481F66" w:rsidRDefault="006A753F" w:rsidP="001731A8">
            <w:pPr>
              <w:spacing w:before="120" w:after="120"/>
              <w:jc w:val="center"/>
              <w:rPr>
                <w:rFonts w:ascii="Arial" w:hAnsi="Arial"/>
                <w:b/>
                <w:szCs w:val="28"/>
              </w:rPr>
            </w:pPr>
            <w:r w:rsidRPr="00481F66">
              <w:rPr>
                <w:rFonts w:ascii="Arial" w:hAnsi="Arial"/>
                <w:b/>
                <w:szCs w:val="28"/>
              </w:rPr>
              <w:t>during a multi-period land search operation</w:t>
            </w:r>
          </w:p>
        </w:tc>
      </w:tr>
      <w:tr w:rsidR="00B85490" w:rsidRPr="00C24E98">
        <w:trPr>
          <w:trHeight w:val="3232"/>
        </w:trPr>
        <w:tc>
          <w:tcPr>
            <w:tcW w:w="2802" w:type="dxa"/>
            <w:shd w:val="clear" w:color="auto" w:fill="F2F2F2" w:themeFill="background1" w:themeFillShade="F2"/>
          </w:tcPr>
          <w:p w:rsidR="00B85490" w:rsidRPr="005D363D" w:rsidRDefault="006A753F" w:rsidP="002A75A8">
            <w:pPr>
              <w:spacing w:before="120" w:after="120"/>
              <w:jc w:val="center"/>
              <w:rPr>
                <w:rFonts w:ascii="Arial" w:hAnsi="Arial"/>
                <w:b/>
                <w:szCs w:val="24"/>
              </w:rPr>
            </w:pPr>
            <w:r w:rsidRPr="005D363D">
              <w:rPr>
                <w:rFonts w:ascii="Arial" w:hAnsi="Arial"/>
                <w:b/>
                <w:szCs w:val="24"/>
              </w:rPr>
              <w:t>Common structures, roles and responsibilities</w:t>
            </w:r>
          </w:p>
          <w:p w:rsidR="00B85490" w:rsidRPr="005D363D" w:rsidRDefault="00C300BF" w:rsidP="005D363D">
            <w:pPr>
              <w:spacing w:before="120" w:after="120"/>
              <w:rPr>
                <w:rFonts w:ascii="Arial" w:hAnsi="Arial"/>
                <w:b/>
                <w:szCs w:val="24"/>
              </w:rPr>
            </w:pPr>
          </w:p>
          <w:p w:rsidR="00B85490" w:rsidRPr="005D363D" w:rsidRDefault="00C300BF" w:rsidP="005D363D">
            <w:pPr>
              <w:spacing w:before="120" w:after="120"/>
              <w:rPr>
                <w:rFonts w:ascii="Arial" w:hAnsi="Arial"/>
                <w:b/>
                <w:szCs w:val="24"/>
              </w:rPr>
            </w:pPr>
          </w:p>
        </w:tc>
        <w:tc>
          <w:tcPr>
            <w:tcW w:w="6440" w:type="dxa"/>
            <w:shd w:val="clear" w:color="auto" w:fill="F2F2F2" w:themeFill="background1" w:themeFillShade="F2"/>
          </w:tcPr>
          <w:p w:rsidR="00B85490" w:rsidRPr="005D363D" w:rsidRDefault="00C300BF" w:rsidP="005D363D">
            <w:pPr>
              <w:spacing w:before="120" w:after="120"/>
              <w:rPr>
                <w:rFonts w:ascii="Arial" w:hAnsi="Arial"/>
              </w:rPr>
            </w:pPr>
          </w:p>
        </w:tc>
      </w:tr>
      <w:tr w:rsidR="00B85490" w:rsidRPr="00C24E98">
        <w:trPr>
          <w:trHeight w:val="3232"/>
        </w:trPr>
        <w:tc>
          <w:tcPr>
            <w:tcW w:w="2802" w:type="dxa"/>
          </w:tcPr>
          <w:p w:rsidR="00B85490" w:rsidRPr="005D363D" w:rsidRDefault="006A753F" w:rsidP="002A75A8">
            <w:pPr>
              <w:spacing w:before="120" w:after="120"/>
              <w:jc w:val="center"/>
              <w:rPr>
                <w:rFonts w:ascii="Arial" w:hAnsi="Arial"/>
                <w:b/>
                <w:szCs w:val="24"/>
              </w:rPr>
            </w:pPr>
            <w:r w:rsidRPr="005D363D">
              <w:rPr>
                <w:rFonts w:ascii="Arial" w:hAnsi="Arial"/>
                <w:b/>
                <w:szCs w:val="24"/>
              </w:rPr>
              <w:t>Common terminology</w:t>
            </w:r>
          </w:p>
        </w:tc>
        <w:tc>
          <w:tcPr>
            <w:tcW w:w="6440" w:type="dxa"/>
          </w:tcPr>
          <w:p w:rsidR="00B85490" w:rsidRPr="005D363D" w:rsidRDefault="00C300BF" w:rsidP="005D363D">
            <w:pPr>
              <w:spacing w:before="120" w:after="120"/>
              <w:rPr>
                <w:rFonts w:ascii="Arial" w:hAnsi="Arial"/>
              </w:rPr>
            </w:pPr>
          </w:p>
        </w:tc>
      </w:tr>
      <w:tr w:rsidR="00B85490" w:rsidRPr="00C24E98">
        <w:trPr>
          <w:trHeight w:val="2648"/>
        </w:trPr>
        <w:tc>
          <w:tcPr>
            <w:tcW w:w="2802" w:type="dxa"/>
            <w:shd w:val="clear" w:color="auto" w:fill="F2F2F2" w:themeFill="background1" w:themeFillShade="F2"/>
          </w:tcPr>
          <w:p w:rsidR="00B85490" w:rsidRPr="005D363D" w:rsidRDefault="006A753F" w:rsidP="002A75A8">
            <w:pPr>
              <w:spacing w:before="120" w:after="120"/>
              <w:jc w:val="center"/>
              <w:rPr>
                <w:rFonts w:ascii="Arial" w:hAnsi="Arial"/>
                <w:b/>
                <w:szCs w:val="24"/>
              </w:rPr>
            </w:pPr>
            <w:r w:rsidRPr="005D363D">
              <w:rPr>
                <w:rFonts w:ascii="Arial" w:hAnsi="Arial"/>
                <w:b/>
                <w:szCs w:val="24"/>
              </w:rPr>
              <w:t>Modular and scalable</w:t>
            </w:r>
          </w:p>
        </w:tc>
        <w:tc>
          <w:tcPr>
            <w:tcW w:w="6440" w:type="dxa"/>
            <w:shd w:val="clear" w:color="auto" w:fill="F2F2F2" w:themeFill="background1" w:themeFillShade="F2"/>
          </w:tcPr>
          <w:p w:rsidR="00B85490" w:rsidRPr="005D363D" w:rsidRDefault="006A753F" w:rsidP="005D363D">
            <w:pPr>
              <w:spacing w:before="120" w:after="120"/>
              <w:rPr>
                <w:rFonts w:ascii="Arial" w:hAnsi="Arial"/>
                <w:i/>
                <w:szCs w:val="20"/>
              </w:rPr>
            </w:pPr>
            <w:r w:rsidRPr="005D363D">
              <w:rPr>
                <w:rFonts w:ascii="Arial" w:hAnsi="Arial"/>
                <w:i/>
                <w:szCs w:val="20"/>
              </w:rPr>
              <w:t xml:space="preserve">The operation is starting to ramp up and become more complex, there will be a need for more resources to be applied in the field and greater amounts of information to be managed with some specialisation required.  There will also be resources arriving from out of district requiring logistical support and more external influence.  The </w:t>
            </w:r>
            <w:proofErr w:type="spellStart"/>
            <w:r w:rsidRPr="005D363D">
              <w:rPr>
                <w:rFonts w:ascii="Arial" w:hAnsi="Arial"/>
                <w:i/>
                <w:szCs w:val="20"/>
              </w:rPr>
              <w:t>IMT</w:t>
            </w:r>
            <w:proofErr w:type="spellEnd"/>
            <w:r w:rsidRPr="005D363D">
              <w:rPr>
                <w:rFonts w:ascii="Arial" w:hAnsi="Arial"/>
                <w:i/>
                <w:szCs w:val="20"/>
              </w:rPr>
              <w:t xml:space="preserve"> will need to be fully populated to provide span of control whilst catering for required functionality – meaning many other </w:t>
            </w:r>
            <w:proofErr w:type="spellStart"/>
            <w:r w:rsidRPr="005D363D">
              <w:rPr>
                <w:rFonts w:ascii="Arial" w:hAnsi="Arial"/>
                <w:i/>
                <w:szCs w:val="20"/>
              </w:rPr>
              <w:t>IMT</w:t>
            </w:r>
            <w:proofErr w:type="spellEnd"/>
            <w:r w:rsidRPr="005D363D">
              <w:rPr>
                <w:rFonts w:ascii="Arial" w:hAnsi="Arial"/>
                <w:i/>
                <w:szCs w:val="20"/>
              </w:rPr>
              <w:t xml:space="preserve"> units will have to be activated with a consideration of sectorising the operations section</w:t>
            </w:r>
          </w:p>
        </w:tc>
      </w:tr>
      <w:tr w:rsidR="00B85490" w:rsidRPr="00C24E98">
        <w:trPr>
          <w:trHeight w:val="3232"/>
        </w:trPr>
        <w:tc>
          <w:tcPr>
            <w:tcW w:w="2802" w:type="dxa"/>
          </w:tcPr>
          <w:p w:rsidR="00B85490" w:rsidRPr="005D363D" w:rsidRDefault="006A753F" w:rsidP="002A75A8">
            <w:pPr>
              <w:spacing w:before="120" w:after="120"/>
              <w:jc w:val="center"/>
              <w:rPr>
                <w:rFonts w:ascii="Arial" w:hAnsi="Arial"/>
                <w:b/>
                <w:szCs w:val="24"/>
              </w:rPr>
            </w:pPr>
            <w:r w:rsidRPr="005D363D">
              <w:rPr>
                <w:rFonts w:ascii="Arial" w:hAnsi="Arial"/>
                <w:b/>
                <w:szCs w:val="24"/>
              </w:rPr>
              <w:t>Responsive to community needs</w:t>
            </w:r>
          </w:p>
        </w:tc>
        <w:tc>
          <w:tcPr>
            <w:tcW w:w="6440" w:type="dxa"/>
          </w:tcPr>
          <w:p w:rsidR="00B85490" w:rsidRPr="005D363D" w:rsidRDefault="00C300BF" w:rsidP="005D363D">
            <w:pPr>
              <w:spacing w:before="120" w:after="120"/>
              <w:rPr>
                <w:rFonts w:ascii="Arial" w:hAnsi="Arial"/>
              </w:rPr>
            </w:pPr>
          </w:p>
        </w:tc>
      </w:tr>
      <w:tr w:rsidR="00B85490" w:rsidRPr="00C24E98">
        <w:trPr>
          <w:trHeight w:val="3232"/>
        </w:trPr>
        <w:tc>
          <w:tcPr>
            <w:tcW w:w="2802" w:type="dxa"/>
            <w:shd w:val="clear" w:color="auto" w:fill="F2F2F2" w:themeFill="background1" w:themeFillShade="F2"/>
          </w:tcPr>
          <w:p w:rsidR="00B85490" w:rsidRPr="005D363D" w:rsidRDefault="006A753F" w:rsidP="002A75A8">
            <w:pPr>
              <w:spacing w:before="120" w:after="120"/>
              <w:jc w:val="center"/>
              <w:rPr>
                <w:rFonts w:ascii="Arial" w:hAnsi="Arial"/>
                <w:b/>
                <w:szCs w:val="24"/>
              </w:rPr>
            </w:pPr>
            <w:r w:rsidRPr="005D363D">
              <w:rPr>
                <w:rFonts w:ascii="Arial" w:hAnsi="Arial"/>
                <w:b/>
                <w:szCs w:val="24"/>
              </w:rPr>
              <w:t>Integrated response coordination</w:t>
            </w:r>
          </w:p>
        </w:tc>
        <w:tc>
          <w:tcPr>
            <w:tcW w:w="6440" w:type="dxa"/>
            <w:shd w:val="clear" w:color="auto" w:fill="F2F2F2" w:themeFill="background1" w:themeFillShade="F2"/>
          </w:tcPr>
          <w:p w:rsidR="00B85490" w:rsidRPr="005D363D" w:rsidRDefault="00C300BF" w:rsidP="005D363D">
            <w:pPr>
              <w:spacing w:before="120" w:after="120"/>
              <w:rPr>
                <w:rFonts w:ascii="Arial" w:hAnsi="Arial"/>
              </w:rPr>
            </w:pPr>
          </w:p>
        </w:tc>
      </w:tr>
      <w:tr w:rsidR="00B85490" w:rsidRPr="00C24E98">
        <w:trPr>
          <w:trHeight w:val="3232"/>
        </w:trPr>
        <w:tc>
          <w:tcPr>
            <w:tcW w:w="2802" w:type="dxa"/>
          </w:tcPr>
          <w:p w:rsidR="00B85490" w:rsidRPr="005D363D" w:rsidRDefault="006A753F" w:rsidP="002A75A8">
            <w:pPr>
              <w:spacing w:before="120" w:after="120"/>
              <w:jc w:val="center"/>
              <w:rPr>
                <w:rFonts w:ascii="Arial" w:hAnsi="Arial"/>
                <w:b/>
                <w:szCs w:val="24"/>
              </w:rPr>
            </w:pPr>
            <w:r w:rsidRPr="005D363D">
              <w:rPr>
                <w:rFonts w:ascii="Arial" w:hAnsi="Arial"/>
                <w:b/>
                <w:szCs w:val="24"/>
              </w:rPr>
              <w:t>Consolidated action planning</w:t>
            </w:r>
          </w:p>
        </w:tc>
        <w:tc>
          <w:tcPr>
            <w:tcW w:w="6440" w:type="dxa"/>
          </w:tcPr>
          <w:p w:rsidR="00B85490" w:rsidRPr="005D363D" w:rsidRDefault="00C300BF" w:rsidP="005D363D">
            <w:pPr>
              <w:spacing w:before="120" w:after="120"/>
              <w:rPr>
                <w:rFonts w:ascii="Arial" w:hAnsi="Arial"/>
              </w:rPr>
            </w:pPr>
          </w:p>
        </w:tc>
      </w:tr>
      <w:tr w:rsidR="00B85490" w:rsidRPr="00C24E98">
        <w:trPr>
          <w:trHeight w:val="3232"/>
        </w:trPr>
        <w:tc>
          <w:tcPr>
            <w:tcW w:w="2802" w:type="dxa"/>
            <w:shd w:val="clear" w:color="auto" w:fill="F2F2F2" w:themeFill="background1" w:themeFillShade="F2"/>
          </w:tcPr>
          <w:p w:rsidR="00B85490" w:rsidRPr="005D363D" w:rsidRDefault="006A753F" w:rsidP="002A75A8">
            <w:pPr>
              <w:spacing w:before="120" w:after="120"/>
              <w:jc w:val="center"/>
              <w:rPr>
                <w:rFonts w:ascii="Arial" w:hAnsi="Arial"/>
                <w:b/>
                <w:szCs w:val="24"/>
              </w:rPr>
            </w:pPr>
            <w:r w:rsidRPr="005D363D">
              <w:rPr>
                <w:rFonts w:ascii="Arial" w:hAnsi="Arial"/>
                <w:b/>
                <w:szCs w:val="24"/>
              </w:rPr>
              <w:t>Integrated information management and communication</w:t>
            </w:r>
          </w:p>
        </w:tc>
        <w:tc>
          <w:tcPr>
            <w:tcW w:w="6440" w:type="dxa"/>
            <w:shd w:val="clear" w:color="auto" w:fill="F2F2F2" w:themeFill="background1" w:themeFillShade="F2"/>
          </w:tcPr>
          <w:p w:rsidR="00B85490" w:rsidRPr="005D363D" w:rsidRDefault="00C300BF" w:rsidP="005D363D">
            <w:pPr>
              <w:spacing w:before="120" w:after="120"/>
              <w:rPr>
                <w:rFonts w:ascii="Arial" w:hAnsi="Arial"/>
              </w:rPr>
            </w:pPr>
          </w:p>
        </w:tc>
      </w:tr>
      <w:tr w:rsidR="00B85490" w:rsidRPr="00C24E98">
        <w:trPr>
          <w:trHeight w:val="3232"/>
        </w:trPr>
        <w:tc>
          <w:tcPr>
            <w:tcW w:w="2802" w:type="dxa"/>
          </w:tcPr>
          <w:p w:rsidR="00B85490" w:rsidRPr="005D363D" w:rsidRDefault="006A753F" w:rsidP="002A75A8">
            <w:pPr>
              <w:spacing w:before="120" w:after="120"/>
              <w:jc w:val="center"/>
              <w:rPr>
                <w:rFonts w:ascii="Arial" w:hAnsi="Arial"/>
                <w:b/>
                <w:szCs w:val="24"/>
              </w:rPr>
            </w:pPr>
            <w:r w:rsidRPr="005D363D">
              <w:rPr>
                <w:rFonts w:ascii="Arial" w:hAnsi="Arial"/>
                <w:b/>
                <w:szCs w:val="24"/>
              </w:rPr>
              <w:t>Resource coordination</w:t>
            </w:r>
          </w:p>
        </w:tc>
        <w:tc>
          <w:tcPr>
            <w:tcW w:w="6440" w:type="dxa"/>
          </w:tcPr>
          <w:p w:rsidR="00B85490" w:rsidRPr="005D363D" w:rsidRDefault="00C300BF" w:rsidP="005D363D">
            <w:pPr>
              <w:spacing w:before="120" w:after="120"/>
              <w:rPr>
                <w:rFonts w:ascii="Arial" w:hAnsi="Arial"/>
              </w:rPr>
            </w:pPr>
          </w:p>
        </w:tc>
      </w:tr>
      <w:tr w:rsidR="00B85490" w:rsidRPr="00C24E98">
        <w:trPr>
          <w:trHeight w:val="3232"/>
        </w:trPr>
        <w:tc>
          <w:tcPr>
            <w:tcW w:w="2802" w:type="dxa"/>
            <w:shd w:val="clear" w:color="auto" w:fill="F2F2F2" w:themeFill="background1" w:themeFillShade="F2"/>
          </w:tcPr>
          <w:p w:rsidR="00B85490" w:rsidRPr="005D363D" w:rsidRDefault="006A753F" w:rsidP="002A75A8">
            <w:pPr>
              <w:spacing w:before="120" w:after="120"/>
              <w:jc w:val="center"/>
              <w:rPr>
                <w:rFonts w:ascii="Arial" w:hAnsi="Arial"/>
                <w:b/>
                <w:szCs w:val="24"/>
              </w:rPr>
            </w:pPr>
            <w:r w:rsidRPr="005D363D">
              <w:rPr>
                <w:rFonts w:ascii="Arial" w:hAnsi="Arial"/>
                <w:b/>
                <w:szCs w:val="24"/>
              </w:rPr>
              <w:t>Designated response facilities</w:t>
            </w:r>
          </w:p>
        </w:tc>
        <w:tc>
          <w:tcPr>
            <w:tcW w:w="6440" w:type="dxa"/>
            <w:shd w:val="clear" w:color="auto" w:fill="F2F2F2" w:themeFill="background1" w:themeFillShade="F2"/>
          </w:tcPr>
          <w:p w:rsidR="00B85490" w:rsidRPr="005D363D" w:rsidRDefault="00C300BF" w:rsidP="005D363D">
            <w:pPr>
              <w:spacing w:before="120" w:after="120"/>
              <w:rPr>
                <w:rFonts w:ascii="Arial" w:hAnsi="Arial"/>
              </w:rPr>
            </w:pPr>
          </w:p>
        </w:tc>
      </w:tr>
      <w:tr w:rsidR="00B85490" w:rsidRPr="00C24E98">
        <w:trPr>
          <w:trHeight w:val="3232"/>
        </w:trPr>
        <w:tc>
          <w:tcPr>
            <w:tcW w:w="2802" w:type="dxa"/>
          </w:tcPr>
          <w:p w:rsidR="00B85490" w:rsidRPr="005D363D" w:rsidRDefault="006A753F" w:rsidP="002A75A8">
            <w:pPr>
              <w:spacing w:before="120" w:after="120"/>
              <w:jc w:val="center"/>
              <w:rPr>
                <w:rFonts w:ascii="Arial" w:hAnsi="Arial"/>
                <w:b/>
                <w:szCs w:val="24"/>
              </w:rPr>
            </w:pPr>
            <w:r w:rsidRPr="005D363D">
              <w:rPr>
                <w:rFonts w:ascii="Arial" w:hAnsi="Arial"/>
                <w:b/>
                <w:szCs w:val="24"/>
              </w:rPr>
              <w:t>Manageable span of control</w:t>
            </w:r>
          </w:p>
        </w:tc>
        <w:tc>
          <w:tcPr>
            <w:tcW w:w="6440" w:type="dxa"/>
          </w:tcPr>
          <w:p w:rsidR="00B85490" w:rsidRPr="005D363D" w:rsidRDefault="00C300BF" w:rsidP="005D363D">
            <w:pPr>
              <w:spacing w:before="120" w:after="120"/>
              <w:rPr>
                <w:rFonts w:ascii="Arial" w:hAnsi="Arial"/>
              </w:rPr>
            </w:pPr>
          </w:p>
        </w:tc>
      </w:tr>
    </w:tbl>
    <w:p w:rsidR="006A753F" w:rsidRDefault="006A753F">
      <w:pPr>
        <w:rPr>
          <w:rFonts w:ascii="Arial" w:hAnsi="Arial"/>
        </w:rPr>
      </w:pPr>
    </w:p>
    <w:p w:rsidR="00B85490" w:rsidRPr="00C24E98" w:rsidRDefault="00C300BF">
      <w:pPr>
        <w:rPr>
          <w:rFonts w:ascii="Arial" w:hAnsi="Arial"/>
        </w:rPr>
      </w:pPr>
    </w:p>
    <w:sectPr w:rsidR="00B85490" w:rsidRPr="00C24E98" w:rsidSect="00B66A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0BF" w:rsidRDefault="00C300BF">
      <w:pPr>
        <w:spacing w:after="0" w:line="240" w:lineRule="auto"/>
      </w:pPr>
      <w:r>
        <w:separator/>
      </w:r>
    </w:p>
  </w:endnote>
  <w:endnote w:type="continuationSeparator" w:id="0">
    <w:p w:rsidR="00C300BF" w:rsidRDefault="00C30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5A8" w:rsidRPr="00812550" w:rsidRDefault="00BB702E" w:rsidP="001116BE">
    <w:pPr>
      <w:pStyle w:val="Footer"/>
      <w:jc w:val="center"/>
      <w:rPr>
        <w:sz w:val="20"/>
      </w:rPr>
    </w:pPr>
    <w:r w:rsidRPr="00812550">
      <w:rPr>
        <w:rStyle w:val="PageNumber"/>
        <w:sz w:val="20"/>
      </w:rPr>
      <w:fldChar w:fldCharType="begin"/>
    </w:r>
    <w:r w:rsidR="006A753F" w:rsidRPr="00812550">
      <w:rPr>
        <w:rStyle w:val="PageNumber"/>
        <w:sz w:val="20"/>
      </w:rPr>
      <w:instrText xml:space="preserve"> PAGE </w:instrText>
    </w:r>
    <w:r w:rsidRPr="00812550">
      <w:rPr>
        <w:rStyle w:val="PageNumber"/>
        <w:sz w:val="20"/>
      </w:rPr>
      <w:fldChar w:fldCharType="separate"/>
    </w:r>
    <w:r w:rsidR="006A753F">
      <w:rPr>
        <w:rStyle w:val="PageNumber"/>
        <w:noProof/>
        <w:sz w:val="20"/>
      </w:rPr>
      <w:t>2</w:t>
    </w:r>
    <w:r w:rsidRPr="00812550">
      <w:rPr>
        <w:rStyle w:val="PageNumber"/>
        <w:sz w:val="20"/>
      </w:rPr>
      <w:fldChar w:fldCharType="end"/>
    </w:r>
    <w:r w:rsidR="006A753F" w:rsidRPr="00812550">
      <w:rPr>
        <w:rStyle w:val="PageNumber"/>
        <w:sz w:val="20"/>
      </w:rPr>
      <w:t>/</w:t>
    </w:r>
    <w:r w:rsidRPr="00812550">
      <w:rPr>
        <w:rStyle w:val="PageNumber"/>
        <w:sz w:val="20"/>
      </w:rPr>
      <w:fldChar w:fldCharType="begin"/>
    </w:r>
    <w:r w:rsidR="006A753F" w:rsidRPr="00812550">
      <w:rPr>
        <w:rStyle w:val="PageNumber"/>
        <w:sz w:val="20"/>
      </w:rPr>
      <w:instrText xml:space="preserve"> NUMPAGES </w:instrText>
    </w:r>
    <w:r w:rsidRPr="00812550">
      <w:rPr>
        <w:rStyle w:val="PageNumber"/>
        <w:sz w:val="20"/>
      </w:rPr>
      <w:fldChar w:fldCharType="separate"/>
    </w:r>
    <w:r w:rsidR="006A753F">
      <w:rPr>
        <w:rStyle w:val="PageNumber"/>
        <w:noProof/>
        <w:sz w:val="20"/>
      </w:rPr>
      <w:t>7</w:t>
    </w:r>
    <w:r w:rsidRPr="00812550">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0BF" w:rsidRDefault="00C300BF">
      <w:pPr>
        <w:spacing w:after="0" w:line="240" w:lineRule="auto"/>
      </w:pPr>
      <w:r>
        <w:separator/>
      </w:r>
    </w:p>
  </w:footnote>
  <w:footnote w:type="continuationSeparator" w:id="0">
    <w:p w:rsidR="00C300BF" w:rsidRDefault="00C300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349A"/>
    <w:multiLevelType w:val="hybridMultilevel"/>
    <w:tmpl w:val="5BD08DF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0C133F1"/>
    <w:multiLevelType w:val="hybridMultilevel"/>
    <w:tmpl w:val="AD20471E"/>
    <w:lvl w:ilvl="0" w:tplc="0409000D">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522F2"/>
    <w:multiLevelType w:val="hybridMultilevel"/>
    <w:tmpl w:val="AD2047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756B2D"/>
    <w:multiLevelType w:val="hybridMultilevel"/>
    <w:tmpl w:val="C4FEC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226409"/>
    <w:multiLevelType w:val="hybridMultilevel"/>
    <w:tmpl w:val="84FE757C"/>
    <w:lvl w:ilvl="0" w:tplc="1409000F">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6CE3134B"/>
    <w:multiLevelType w:val="hybridMultilevel"/>
    <w:tmpl w:val="CF8CD1A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535F"/>
    <w:rsid w:val="00053852"/>
    <w:rsid w:val="00216403"/>
    <w:rsid w:val="0034535F"/>
    <w:rsid w:val="005F6544"/>
    <w:rsid w:val="006A753F"/>
    <w:rsid w:val="00B3044A"/>
    <w:rsid w:val="00BB702E"/>
    <w:rsid w:val="00C300BF"/>
    <w:rsid w:val="00EF687F"/>
    <w:rsid w:val="00F7528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4E5E6"/>
  <w15:docId w15:val="{C8E7DA3D-7CC9-6D42-9A9F-8D74B129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6A10"/>
  </w:style>
  <w:style w:type="paragraph" w:styleId="Heading1">
    <w:name w:val="heading 1"/>
    <w:basedOn w:val="Normal"/>
    <w:next w:val="Normal"/>
    <w:link w:val="Heading1Char"/>
    <w:uiPriority w:val="9"/>
    <w:qFormat/>
    <w:rsid w:val="000026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26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2-Accent3">
    <w:name w:val="Medium List 2 Accent 3"/>
    <w:basedOn w:val="TableNormal"/>
    <w:uiPriority w:val="66"/>
    <w:rsid w:val="004B78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blBorders>
    </w:tblPr>
    <w:tcPr>
      <w:shd w:val="clear" w:color="auto" w:fill="FFC000"/>
    </w:tc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Title">
    <w:name w:val="Title"/>
    <w:basedOn w:val="Normal"/>
    <w:next w:val="Normal"/>
    <w:link w:val="TitleChar"/>
    <w:uiPriority w:val="10"/>
    <w:qFormat/>
    <w:rsid w:val="003453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535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0265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02659"/>
    <w:rPr>
      <w:color w:val="0000FF" w:themeColor="hyperlink"/>
      <w:u w:val="single"/>
    </w:rPr>
  </w:style>
  <w:style w:type="character" w:customStyle="1" w:styleId="Heading2Char">
    <w:name w:val="Heading 2 Char"/>
    <w:basedOn w:val="DefaultParagraphFont"/>
    <w:link w:val="Heading2"/>
    <w:uiPriority w:val="9"/>
    <w:rsid w:val="00002659"/>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60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009B"/>
    <w:pPr>
      <w:ind w:left="720"/>
      <w:contextualSpacing/>
    </w:pPr>
  </w:style>
  <w:style w:type="paragraph" w:styleId="BalloonText">
    <w:name w:val="Balloon Text"/>
    <w:basedOn w:val="Normal"/>
    <w:link w:val="BalloonTextChar"/>
    <w:uiPriority w:val="99"/>
    <w:semiHidden/>
    <w:unhideWhenUsed/>
    <w:rsid w:val="00C60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09B"/>
    <w:rPr>
      <w:rFonts w:ascii="Tahoma" w:hAnsi="Tahoma" w:cs="Tahoma"/>
      <w:sz w:val="16"/>
      <w:szCs w:val="16"/>
    </w:rPr>
  </w:style>
  <w:style w:type="character" w:styleId="FollowedHyperlink">
    <w:name w:val="FollowedHyperlink"/>
    <w:basedOn w:val="DefaultParagraphFont"/>
    <w:uiPriority w:val="99"/>
    <w:semiHidden/>
    <w:unhideWhenUsed/>
    <w:rsid w:val="005B5E60"/>
    <w:rPr>
      <w:color w:val="800080" w:themeColor="followedHyperlink"/>
      <w:u w:val="single"/>
    </w:rPr>
  </w:style>
  <w:style w:type="paragraph" w:styleId="Header">
    <w:name w:val="header"/>
    <w:basedOn w:val="Normal"/>
    <w:link w:val="HeaderChar"/>
    <w:uiPriority w:val="99"/>
    <w:semiHidden/>
    <w:unhideWhenUsed/>
    <w:rsid w:val="001116BE"/>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1116BE"/>
  </w:style>
  <w:style w:type="paragraph" w:styleId="Footer">
    <w:name w:val="footer"/>
    <w:basedOn w:val="Normal"/>
    <w:link w:val="FooterChar"/>
    <w:uiPriority w:val="99"/>
    <w:semiHidden/>
    <w:unhideWhenUsed/>
    <w:rsid w:val="001116BE"/>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1116BE"/>
  </w:style>
  <w:style w:type="character" w:styleId="PageNumber">
    <w:name w:val="page number"/>
    <w:basedOn w:val="DefaultParagraphFont"/>
    <w:uiPriority w:val="99"/>
    <w:semiHidden/>
    <w:unhideWhenUsed/>
    <w:rsid w:val="001116BE"/>
  </w:style>
  <w:style w:type="character" w:styleId="UnresolvedMention">
    <w:name w:val="Unresolved Mention"/>
    <w:basedOn w:val="DefaultParagraphFont"/>
    <w:uiPriority w:val="99"/>
    <w:semiHidden/>
    <w:unhideWhenUsed/>
    <w:rsid w:val="00F75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zsar.govt.nz/nzs-sar/nzs-sar-guidelines-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Words>
  <Characters>3768</Characters>
  <Application>Microsoft Office Word</Application>
  <DocSecurity>0</DocSecurity>
  <Lines>31</Lines>
  <Paragraphs>8</Paragraphs>
  <ScaleCrop>false</ScaleCrop>
  <Company>Toshiba</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Trevor Crozier</cp:lastModifiedBy>
  <cp:revision>4</cp:revision>
  <cp:lastPrinted>2016-08-24T02:10:00Z</cp:lastPrinted>
  <dcterms:created xsi:type="dcterms:W3CDTF">2018-02-16T01:40:00Z</dcterms:created>
  <dcterms:modified xsi:type="dcterms:W3CDTF">2021-05-05T05:44:00Z</dcterms:modified>
</cp:coreProperties>
</file>